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A31F1" w14:textId="07050CA8" w:rsidR="00792E20" w:rsidRPr="00792E20" w:rsidRDefault="00792E20" w:rsidP="00792E20">
      <w:pPr>
        <w:pBdr>
          <w:bottom w:val="single" w:sz="4" w:space="1" w:color="auto"/>
        </w:pBdr>
        <w:tabs>
          <w:tab w:val="right" w:pos="9638"/>
        </w:tabs>
        <w:overflowPunct/>
        <w:autoSpaceDE/>
        <w:autoSpaceDN/>
        <w:adjustRightInd/>
        <w:spacing w:after="0"/>
        <w:ind w:right="-57"/>
        <w:textAlignment w:val="auto"/>
        <w:rPr>
          <w:rFonts w:ascii="Arial" w:eastAsia="Arial Unicode MS" w:hAnsi="Arial" w:cs="Arial" w:hint="eastAsia"/>
          <w:b/>
          <w:bCs/>
          <w:color w:val="auto"/>
          <w:sz w:val="24"/>
          <w:lang w:eastAsia="zh-CN"/>
        </w:rPr>
      </w:pPr>
      <w:r w:rsidRPr="00792E20">
        <w:rPr>
          <w:rFonts w:ascii="Arial" w:hAnsi="Arial" w:cs="Arial"/>
          <w:b/>
          <w:color w:val="auto"/>
          <w:sz w:val="24"/>
          <w:lang w:eastAsia="ko-KR"/>
        </w:rPr>
        <w:t>TSG SA Meeting #SP-98E</w:t>
      </w:r>
      <w:r w:rsidRPr="00792E20">
        <w:rPr>
          <w:rFonts w:ascii="Arial" w:eastAsia="Arial Unicode MS" w:hAnsi="Arial" w:cs="Arial"/>
          <w:b/>
          <w:bCs/>
          <w:color w:val="auto"/>
          <w:sz w:val="24"/>
          <w:lang w:eastAsia="en-US"/>
        </w:rPr>
        <w:tab/>
        <w:t>SP-22</w:t>
      </w:r>
      <w:r w:rsidR="007E6525">
        <w:rPr>
          <w:rFonts w:ascii="Arial" w:eastAsia="Arial Unicode MS" w:hAnsi="Arial" w:cs="Arial"/>
          <w:b/>
          <w:bCs/>
          <w:color w:val="auto"/>
          <w:sz w:val="24"/>
          <w:lang w:eastAsia="en-US"/>
        </w:rPr>
        <w:t>1199</w:t>
      </w:r>
    </w:p>
    <w:p w14:paraId="79DADA1E" w14:textId="0D49CC90" w:rsidR="00792E20" w:rsidRPr="00792E20" w:rsidRDefault="00792E20" w:rsidP="00792E20">
      <w:pPr>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color w:val="auto"/>
          <w:sz w:val="24"/>
          <w:lang w:eastAsia="en-US"/>
        </w:rPr>
      </w:pPr>
      <w:r w:rsidRPr="00792E20">
        <w:rPr>
          <w:rFonts w:ascii="Arial" w:hAnsi="Arial" w:cs="Arial"/>
          <w:b/>
          <w:color w:val="auto"/>
          <w:sz w:val="24"/>
          <w:lang w:eastAsia="ko-KR"/>
        </w:rPr>
        <w:t xml:space="preserve">13 - </w:t>
      </w:r>
      <w:r w:rsidRPr="00792E20">
        <w:rPr>
          <w:rFonts w:ascii="Arial" w:eastAsia="宋体" w:hAnsi="Arial" w:cs="Arial" w:hint="eastAsia"/>
          <w:b/>
          <w:color w:val="auto"/>
          <w:sz w:val="24"/>
          <w:lang w:eastAsia="zh-CN"/>
        </w:rPr>
        <w:t>19</w:t>
      </w:r>
      <w:r w:rsidRPr="00792E20">
        <w:rPr>
          <w:rFonts w:ascii="Arial" w:hAnsi="Arial" w:cs="Arial"/>
          <w:b/>
          <w:color w:val="auto"/>
          <w:sz w:val="24"/>
          <w:lang w:eastAsia="ko-KR"/>
        </w:rPr>
        <w:t xml:space="preserve"> December 202</w:t>
      </w:r>
      <w:r w:rsidRPr="00792E20">
        <w:rPr>
          <w:rFonts w:ascii="Arial" w:eastAsia="宋体" w:hAnsi="Arial" w:cs="Arial" w:hint="eastAsia"/>
          <w:b/>
          <w:color w:val="auto"/>
          <w:sz w:val="24"/>
          <w:lang w:eastAsia="zh-CN"/>
        </w:rPr>
        <w:t>2</w:t>
      </w:r>
      <w:r w:rsidRPr="00792E20">
        <w:rPr>
          <w:rFonts w:ascii="Arial" w:hAnsi="Arial" w:cs="Arial"/>
          <w:b/>
          <w:color w:val="auto"/>
          <w:sz w:val="24"/>
          <w:lang w:eastAsia="ko-KR"/>
        </w:rPr>
        <w:t>, Electronic meeting</w:t>
      </w:r>
      <w:r w:rsidRPr="00792E20">
        <w:rPr>
          <w:rFonts w:ascii="Arial" w:eastAsia="Arial Unicode MS" w:hAnsi="Arial" w:cs="Arial"/>
          <w:b/>
          <w:bCs/>
          <w:color w:val="auto"/>
          <w:lang w:eastAsia="en-US"/>
        </w:rPr>
        <w:tab/>
      </w:r>
      <w:r w:rsidRPr="00792E20">
        <w:rPr>
          <w:rFonts w:ascii="Arial" w:hAnsi="Arial" w:cs="Arial"/>
          <w:b/>
          <w:bCs/>
          <w:color w:val="0000FF"/>
          <w:lang w:eastAsia="en-US"/>
        </w:rPr>
        <w:t xml:space="preserve">(revision of </w:t>
      </w:r>
      <w:r w:rsidR="00235CBA" w:rsidRPr="00C12CF2">
        <w:rPr>
          <w:rFonts w:ascii="Arial" w:hAnsi="Arial" w:cs="Arial"/>
          <w:b/>
          <w:bCs/>
          <w:color w:val="0000FF"/>
          <w:lang w:eastAsia="en-US"/>
        </w:rPr>
        <w:t>S</w:t>
      </w:r>
      <w:r w:rsidR="00235CBA">
        <w:rPr>
          <w:rFonts w:ascii="Arial" w:eastAsia="宋体" w:hAnsi="Arial" w:cs="Arial" w:hint="eastAsia"/>
          <w:b/>
          <w:bCs/>
          <w:color w:val="0000FF"/>
          <w:lang w:eastAsia="zh-CN"/>
        </w:rPr>
        <w:t>P</w:t>
      </w:r>
      <w:r w:rsidR="00235CBA" w:rsidRPr="00C12CF2">
        <w:rPr>
          <w:rFonts w:ascii="Arial" w:hAnsi="Arial" w:cs="Arial"/>
          <w:b/>
          <w:bCs/>
          <w:color w:val="0000FF"/>
          <w:lang w:eastAsia="en-US"/>
        </w:rPr>
        <w:t>-2</w:t>
      </w:r>
      <w:r w:rsidR="00235CBA">
        <w:rPr>
          <w:rFonts w:ascii="Arial" w:hAnsi="Arial" w:cs="Arial"/>
          <w:b/>
          <w:bCs/>
          <w:color w:val="0000FF"/>
          <w:lang w:eastAsia="en-US"/>
        </w:rPr>
        <w:t>2</w:t>
      </w:r>
      <w:r w:rsidR="00235CBA">
        <w:rPr>
          <w:rFonts w:ascii="Arial" w:eastAsia="宋体" w:hAnsi="Arial" w:cs="Arial" w:hint="eastAsia"/>
          <w:b/>
          <w:bCs/>
          <w:color w:val="0000FF"/>
          <w:lang w:eastAsia="zh-CN"/>
        </w:rPr>
        <w:t>1</w:t>
      </w:r>
      <w:r w:rsidR="00235CBA" w:rsidRPr="00C12CF2">
        <w:rPr>
          <w:rFonts w:ascii="Arial" w:hAnsi="Arial" w:cs="Arial"/>
          <w:b/>
          <w:bCs/>
          <w:color w:val="0000FF"/>
          <w:lang w:eastAsia="en-US"/>
        </w:rPr>
        <w:t>xxx</w:t>
      </w:r>
      <w:r w:rsidRPr="00792E20">
        <w:rPr>
          <w:rFonts w:ascii="Arial" w:hAnsi="Arial" w:cs="Arial"/>
          <w:b/>
          <w:bCs/>
          <w:color w:val="0000FF"/>
          <w:lang w:eastAsia="en-US"/>
        </w:rPr>
        <w:t>)</w:t>
      </w:r>
    </w:p>
    <w:p w14:paraId="5BEE9C7E" w14:textId="77777777" w:rsidR="00792E20" w:rsidRPr="00792E20" w:rsidRDefault="00792E20" w:rsidP="00792E20">
      <w:pPr>
        <w:widowControl w:val="0"/>
        <w:tabs>
          <w:tab w:val="right" w:pos="9639"/>
        </w:tabs>
        <w:overflowPunct/>
        <w:autoSpaceDE/>
        <w:autoSpaceDN/>
        <w:adjustRightInd/>
        <w:spacing w:after="0"/>
        <w:textAlignment w:val="auto"/>
        <w:rPr>
          <w:rFonts w:ascii="Arial" w:hAnsi="Arial" w:cs="Arial"/>
          <w:b/>
          <w:bCs/>
          <w:noProof/>
          <w:sz w:val="22"/>
          <w:lang w:val="en-US" w:eastAsia="ko-KR"/>
        </w:rPr>
      </w:pPr>
    </w:p>
    <w:p w14:paraId="6BF687AE" w14:textId="4769C2CE" w:rsidR="00792E20" w:rsidRPr="00792E20" w:rsidRDefault="00792E20" w:rsidP="00792E20">
      <w:pPr>
        <w:overflowPunct/>
        <w:autoSpaceDE/>
        <w:autoSpaceDN/>
        <w:adjustRightInd/>
        <w:spacing w:after="60"/>
        <w:ind w:left="1985" w:hanging="1985"/>
        <w:textAlignment w:val="auto"/>
        <w:rPr>
          <w:rFonts w:ascii="Arial" w:hAnsi="Arial" w:cs="Arial"/>
          <w:b/>
          <w:color w:val="0000FF"/>
          <w:lang w:eastAsia="ko-KR"/>
        </w:rPr>
      </w:pPr>
      <w:r w:rsidRPr="00792E20">
        <w:rPr>
          <w:rFonts w:ascii="Arial" w:hAnsi="Arial" w:cs="Arial"/>
          <w:b/>
          <w:color w:val="auto"/>
          <w:lang w:eastAsia="ko-KR"/>
        </w:rPr>
        <w:t>Title:</w:t>
      </w:r>
      <w:r w:rsidRPr="00792E20">
        <w:rPr>
          <w:rFonts w:ascii="Arial" w:hAnsi="Arial" w:cs="Arial"/>
          <w:b/>
          <w:color w:val="auto"/>
          <w:lang w:eastAsia="ko-KR"/>
        </w:rPr>
        <w:tab/>
      </w:r>
      <w:r w:rsidRPr="00792E20">
        <w:rPr>
          <w:rFonts w:ascii="Arial" w:hAnsi="Arial" w:cs="Arial"/>
          <w:b/>
          <w:color w:val="auto"/>
          <w:lang w:eastAsia="ko-KR"/>
        </w:rPr>
        <w:t>Update Cover sheet for presentation of TR 23.700-62 to TSG-SA#98</w:t>
      </w:r>
      <w:r w:rsidRPr="00792E20">
        <w:rPr>
          <w:rFonts w:ascii="Arial" w:hAnsi="Arial" w:cs="Arial"/>
          <w:b/>
          <w:color w:val="0000FF"/>
          <w:lang w:eastAsia="ko-KR"/>
        </w:rPr>
        <w:br/>
      </w:r>
    </w:p>
    <w:p w14:paraId="6BC00C5A" w14:textId="77777777" w:rsidR="00792E20" w:rsidRPr="00792E20" w:rsidRDefault="00792E20" w:rsidP="00792E20">
      <w:pPr>
        <w:overflowPunct/>
        <w:autoSpaceDE/>
        <w:autoSpaceDN/>
        <w:adjustRightInd/>
        <w:spacing w:after="60"/>
        <w:ind w:left="1985" w:hanging="1985"/>
        <w:textAlignment w:val="auto"/>
        <w:rPr>
          <w:rFonts w:ascii="Arial" w:hAnsi="Arial" w:cs="Arial"/>
          <w:b/>
          <w:color w:val="auto"/>
          <w:lang w:eastAsia="ko-KR"/>
        </w:rPr>
      </w:pPr>
      <w:r w:rsidRPr="00792E20">
        <w:rPr>
          <w:rFonts w:ascii="Arial" w:hAnsi="Arial" w:cs="Arial"/>
          <w:b/>
          <w:color w:val="auto"/>
          <w:lang w:eastAsia="ko-KR"/>
        </w:rPr>
        <w:t>Source:</w:t>
      </w:r>
      <w:r w:rsidRPr="00792E20">
        <w:rPr>
          <w:rFonts w:ascii="Arial" w:hAnsi="Arial" w:cs="Arial"/>
          <w:b/>
          <w:color w:val="auto"/>
          <w:lang w:eastAsia="ko-KR"/>
        </w:rPr>
        <w:tab/>
      </w:r>
      <w:r w:rsidRPr="00792E20">
        <w:rPr>
          <w:rFonts w:ascii="Arial" w:eastAsia="宋体" w:hAnsi="Arial" w:cs="Arial" w:hint="eastAsia"/>
          <w:b/>
          <w:color w:val="auto"/>
          <w:lang w:eastAsia="zh-CN"/>
        </w:rPr>
        <w:t>China Mobile (Rapporteur)</w:t>
      </w:r>
      <w:r w:rsidRPr="00792E20">
        <w:rPr>
          <w:rFonts w:ascii="Arial" w:hAnsi="Arial" w:cs="Arial"/>
          <w:b/>
          <w:color w:val="2F5496"/>
          <w:lang w:eastAsia="ko-KR"/>
        </w:rPr>
        <w:br/>
      </w:r>
    </w:p>
    <w:p w14:paraId="41A6D97F" w14:textId="77777777" w:rsidR="00792E20" w:rsidRPr="00792E20" w:rsidRDefault="00792E20" w:rsidP="00792E20">
      <w:pPr>
        <w:overflowPunct/>
        <w:autoSpaceDE/>
        <w:autoSpaceDN/>
        <w:adjustRightInd/>
        <w:spacing w:after="60"/>
        <w:ind w:left="1985" w:hanging="1985"/>
        <w:textAlignment w:val="auto"/>
        <w:rPr>
          <w:rFonts w:ascii="Arial" w:eastAsia="宋体" w:hAnsi="Arial" w:cs="Arial" w:hint="eastAsia"/>
          <w:b/>
          <w:color w:val="auto"/>
          <w:lang w:eastAsia="zh-CN"/>
        </w:rPr>
      </w:pPr>
      <w:r w:rsidRPr="00792E20">
        <w:rPr>
          <w:rFonts w:ascii="Arial" w:hAnsi="Arial" w:cs="Arial"/>
          <w:b/>
          <w:color w:val="auto"/>
          <w:lang w:eastAsia="ko-KR"/>
        </w:rPr>
        <w:t>Document for:</w:t>
      </w:r>
      <w:r w:rsidRPr="00792E20">
        <w:rPr>
          <w:rFonts w:ascii="Arial" w:hAnsi="Arial" w:cs="Arial"/>
          <w:b/>
          <w:color w:val="auto"/>
          <w:lang w:eastAsia="ko-KR"/>
        </w:rPr>
        <w:tab/>
      </w:r>
      <w:r w:rsidRPr="00792E20">
        <w:rPr>
          <w:rFonts w:ascii="Arial" w:eastAsia="宋体" w:hAnsi="Arial" w:cs="Arial"/>
          <w:b/>
          <w:color w:val="auto"/>
          <w:lang w:eastAsia="zh-CN"/>
        </w:rPr>
        <w:t>Information</w:t>
      </w:r>
    </w:p>
    <w:p w14:paraId="1A32DE3A" w14:textId="77777777" w:rsidR="00A82865" w:rsidRPr="00222D66" w:rsidRDefault="00A82865" w:rsidP="00A82865">
      <w:pPr>
        <w:tabs>
          <w:tab w:val="left" w:pos="3119"/>
        </w:tabs>
        <w:rPr>
          <w:b/>
          <w:sz w:val="24"/>
        </w:rPr>
      </w:pPr>
    </w:p>
    <w:p w14:paraId="2C8411E4" w14:textId="77777777" w:rsidR="00A82865" w:rsidRDefault="00A82865" w:rsidP="00A82865">
      <w:pPr>
        <w:pBdr>
          <w:top w:val="single" w:sz="4" w:space="1" w:color="auto"/>
        </w:pBdr>
        <w:tabs>
          <w:tab w:val="left" w:pos="3119"/>
        </w:tabs>
        <w:rPr>
          <w:b/>
          <w:sz w:val="24"/>
        </w:rPr>
      </w:pPr>
      <w:r>
        <w:rPr>
          <w:b/>
          <w:sz w:val="24"/>
        </w:rPr>
        <w:t>Abstract of document:</w:t>
      </w:r>
    </w:p>
    <w:p w14:paraId="61AF21DB" w14:textId="77777777"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16B2BA15" w14:textId="77777777" w:rsidR="00A434E2" w:rsidRPr="001204E1" w:rsidRDefault="00A434E2" w:rsidP="00A434E2">
      <w:pPr>
        <w:pStyle w:val="B1"/>
      </w:pPr>
      <w:r w:rsidRPr="001204E1">
        <w:t>-</w:t>
      </w:r>
      <w:r w:rsidRPr="001204E1">
        <w:tab/>
        <w:t>Study UPF event exposure service(s) registration/deregistration, and discovery via the NRF.</w:t>
      </w:r>
    </w:p>
    <w:p w14:paraId="61998434" w14:textId="77777777" w:rsidR="00A434E2" w:rsidRPr="001204E1" w:rsidRDefault="00A434E2" w:rsidP="00A434E2">
      <w:pPr>
        <w:pStyle w:val="B1"/>
      </w:pPr>
      <w:r w:rsidRPr="001204E1">
        <w:t>-</w:t>
      </w:r>
      <w:r w:rsidRPr="001204E1">
        <w:tab/>
        <w:t>Study UPF event exposure service(s) that would support, e.g.:</w:t>
      </w:r>
    </w:p>
    <w:p w14:paraId="5971B128" w14:textId="66DEBD34" w:rsidR="00A434E2" w:rsidRPr="001204E1" w:rsidRDefault="00A434E2" w:rsidP="00A434E2">
      <w:pPr>
        <w:pStyle w:val="B2"/>
      </w:pPr>
      <w:r w:rsidRPr="001204E1">
        <w:t>-</w:t>
      </w:r>
      <w:r w:rsidRPr="001204E1">
        <w:tab/>
        <w:t>Consumption of UPF exposure services.</w:t>
      </w:r>
    </w:p>
    <w:p w14:paraId="75F75F0D" w14:textId="77777777" w:rsidR="00A434E2" w:rsidRPr="001204E1" w:rsidRDefault="00A434E2" w:rsidP="00A434E2">
      <w:pPr>
        <w:pStyle w:val="NO"/>
      </w:pPr>
      <w:r w:rsidRPr="001204E1">
        <w:t>NOTE 1:</w:t>
      </w:r>
      <w:r w:rsidRPr="001204E1">
        <w:tab/>
        <w:t>This will not define solutions where UPF exposes information that it is not originator of, i.e. not re-expose information owned and exposed by other NFs.</w:t>
      </w:r>
    </w:p>
    <w:p w14:paraId="2E06716E"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483A5E9B"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024C2B64" w14:textId="77777777" w:rsidR="00A434E2" w:rsidRPr="001204E1" w:rsidRDefault="00A434E2" w:rsidP="00A434E2">
      <w:pPr>
        <w:pStyle w:val="NO"/>
      </w:pPr>
      <w:r w:rsidRPr="001204E1">
        <w:t>NOTE 2:</w:t>
      </w:r>
      <w:r w:rsidRPr="001204E1">
        <w:tab/>
        <w:t>SMF is responsible for controlling UPF packet processing.</w:t>
      </w:r>
    </w:p>
    <w:p w14:paraId="3F294EF4"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EC6C641"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1AB06D67" w14:textId="77777777"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7D61CE53"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2C35320D" w14:textId="77777777" w:rsidR="00603E94" w:rsidRPr="00B46526" w:rsidRDefault="00603E94" w:rsidP="00A82865">
      <w:pPr>
        <w:tabs>
          <w:tab w:val="left" w:pos="3119"/>
        </w:tabs>
        <w:rPr>
          <w:rFonts w:eastAsiaTheme="minorEastAsia"/>
          <w:sz w:val="22"/>
          <w:lang w:eastAsia="zh-CN"/>
        </w:rPr>
      </w:pPr>
      <w:r>
        <w:rPr>
          <w:rFonts w:eastAsiaTheme="minorEastAsia" w:hint="eastAsia"/>
          <w:sz w:val="22"/>
          <w:lang w:eastAsia="zh-CN"/>
        </w:rPr>
        <w:t>T</w:t>
      </w:r>
      <w:r>
        <w:rPr>
          <w:rFonts w:eastAsiaTheme="minorEastAsia"/>
          <w:sz w:val="22"/>
          <w:lang w:eastAsia="zh-CN"/>
        </w:rPr>
        <w:t>his is the second presentation to TSG SA.</w:t>
      </w:r>
      <w:r w:rsidR="00B46526">
        <w:rPr>
          <w:rFonts w:eastAsiaTheme="minorEastAsia"/>
          <w:sz w:val="22"/>
          <w:lang w:eastAsia="zh-CN"/>
        </w:rPr>
        <w:t xml:space="preserve"> </w:t>
      </w:r>
      <w:r w:rsidR="00B46526">
        <w:rPr>
          <w:rFonts w:eastAsia="宋体" w:hint="eastAsia"/>
          <w:sz w:val="22"/>
          <w:lang w:eastAsia="zh-CN"/>
        </w:rPr>
        <w:t>The TR was presented for information at TSG SA #97E.</w:t>
      </w:r>
    </w:p>
    <w:p w14:paraId="623BC10D" w14:textId="28B72003" w:rsidR="0053399C" w:rsidRPr="0053399C" w:rsidRDefault="00A82865" w:rsidP="00A82865">
      <w:pPr>
        <w:tabs>
          <w:tab w:val="left" w:pos="3119"/>
        </w:tabs>
        <w:rPr>
          <w:rFonts w:eastAsiaTheme="minorEastAsia" w:hint="eastAsia"/>
          <w:sz w:val="22"/>
          <w:lang w:eastAsia="zh-CN"/>
        </w:rPr>
      </w:pPr>
      <w:r w:rsidRPr="00A42B62">
        <w:rPr>
          <w:sz w:val="22"/>
        </w:rPr>
        <w:t>The T</w:t>
      </w:r>
      <w:r>
        <w:rPr>
          <w:sz w:val="22"/>
        </w:rPr>
        <w:t>R</w:t>
      </w:r>
      <w:r w:rsidRPr="00A42B62">
        <w:rPr>
          <w:sz w:val="22"/>
        </w:rPr>
        <w:t xml:space="preserve"> is </w:t>
      </w:r>
      <w:r>
        <w:rPr>
          <w:sz w:val="22"/>
        </w:rPr>
        <w:t>conside</w:t>
      </w:r>
      <w:r w:rsidRPr="00365B9B">
        <w:rPr>
          <w:sz w:val="22"/>
        </w:rPr>
        <w:t xml:space="preserve">red </w:t>
      </w:r>
      <w:r w:rsidR="00B665C1">
        <w:rPr>
          <w:rFonts w:eastAsiaTheme="minorEastAsia"/>
          <w:sz w:val="22"/>
          <w:lang w:eastAsia="zh-CN"/>
        </w:rPr>
        <w:t>98</w:t>
      </w:r>
      <w:r w:rsidRPr="00365B9B">
        <w:rPr>
          <w:sz w:val="22"/>
        </w:rPr>
        <w:t>% complet</w:t>
      </w:r>
      <w:r w:rsidRPr="00A42B62">
        <w:rPr>
          <w:sz w:val="22"/>
        </w:rPr>
        <w:t>e.</w:t>
      </w:r>
    </w:p>
    <w:p w14:paraId="68F4E0F3" w14:textId="77777777" w:rsidR="00A82865" w:rsidRPr="0096755E" w:rsidRDefault="00A82865" w:rsidP="00A82865">
      <w:pPr>
        <w:pBdr>
          <w:top w:val="single" w:sz="4" w:space="1" w:color="auto"/>
        </w:pBdr>
        <w:tabs>
          <w:tab w:val="left" w:pos="3119"/>
        </w:tabs>
        <w:rPr>
          <w:b/>
          <w:sz w:val="24"/>
        </w:rPr>
      </w:pPr>
      <w:r>
        <w:rPr>
          <w:b/>
          <w:sz w:val="24"/>
        </w:rPr>
        <w:t>Outstanding Issues:</w:t>
      </w:r>
    </w:p>
    <w:p w14:paraId="646A0D3D" w14:textId="4D158027" w:rsidR="000A2A40" w:rsidRDefault="000A2A40" w:rsidP="000A2A40">
      <w:pPr>
        <w:tabs>
          <w:tab w:val="left" w:pos="3119"/>
        </w:tabs>
        <w:rPr>
          <w:sz w:val="22"/>
        </w:rPr>
      </w:pPr>
      <w:r>
        <w:rPr>
          <w:sz w:val="22"/>
        </w:rPr>
        <w:t xml:space="preserve">An </w:t>
      </w:r>
      <w:bookmarkStart w:id="1" w:name="OLE_LINK3"/>
      <w:r>
        <w:rPr>
          <w:sz w:val="22"/>
        </w:rPr>
        <w:t>e</w:t>
      </w:r>
      <w:r>
        <w:rPr>
          <w:sz w:val="22"/>
        </w:rPr>
        <w:t xml:space="preserve">ditor’s </w:t>
      </w:r>
      <w:r>
        <w:rPr>
          <w:sz w:val="22"/>
        </w:rPr>
        <w:t>n</w:t>
      </w:r>
      <w:r>
        <w:rPr>
          <w:sz w:val="22"/>
        </w:rPr>
        <w:t>ote</w:t>
      </w:r>
      <w:bookmarkEnd w:id="1"/>
      <w:r>
        <w:rPr>
          <w:sz w:val="22"/>
        </w:rPr>
        <w:t xml:space="preserve"> is remained in the TR conclusion for KI#2</w:t>
      </w:r>
      <w:r w:rsidR="000C5108">
        <w:rPr>
          <w:sz w:val="22"/>
        </w:rPr>
        <w:t>:</w:t>
      </w:r>
    </w:p>
    <w:p w14:paraId="388AB43A" w14:textId="025777BA" w:rsidR="00EC033E" w:rsidRDefault="00EC033E" w:rsidP="00EC033E">
      <w:pPr>
        <w:pStyle w:val="B2"/>
      </w:pPr>
      <w:bookmarkStart w:id="2" w:name="OLE_LINK2"/>
      <w:r>
        <w:t>-</w:t>
      </w:r>
      <w:r>
        <w:tab/>
      </w:r>
      <w:r w:rsidRPr="00A922A5">
        <w:t>Editor's note:</w:t>
      </w:r>
      <w:r>
        <w:t xml:space="preserve"> </w:t>
      </w:r>
      <w:r w:rsidRPr="00A922A5">
        <w:t>how to support following case is FFS: the case where the consumer of NWDAF service doesn't</w:t>
      </w:r>
      <w:r>
        <w:t xml:space="preserve"> </w:t>
      </w:r>
      <w:r w:rsidRPr="00A922A5">
        <w:t>provide the target DNN, S-NSSAI, but provides the application server IP address/FQDN</w:t>
      </w:r>
      <w:r>
        <w:t>.</w:t>
      </w:r>
    </w:p>
    <w:bookmarkEnd w:id="2"/>
    <w:p w14:paraId="249B48C3" w14:textId="7511585B" w:rsidR="000A2A40" w:rsidRPr="000A2A40" w:rsidRDefault="000A2A40" w:rsidP="00A934D6">
      <w:pPr>
        <w:tabs>
          <w:tab w:val="left" w:pos="3119"/>
        </w:tabs>
        <w:rPr>
          <w:rFonts w:eastAsiaTheme="minorEastAsia" w:hint="eastAsia"/>
          <w:lang w:eastAsia="zh-CN"/>
        </w:rPr>
      </w:pPr>
      <w:r>
        <w:rPr>
          <w:rFonts w:eastAsiaTheme="minorEastAsia" w:hint="eastAsia"/>
          <w:sz w:val="22"/>
          <w:lang w:eastAsia="zh-CN"/>
        </w:rPr>
        <w:t>0</w:t>
      </w:r>
      <w:r>
        <w:rPr>
          <w:rFonts w:eastAsiaTheme="minorEastAsia"/>
          <w:sz w:val="22"/>
          <w:lang w:eastAsia="zh-CN"/>
        </w:rPr>
        <w:t>.1 TU is expected to resolv</w:t>
      </w:r>
      <w:r w:rsidR="00D60211">
        <w:rPr>
          <w:rFonts w:eastAsiaTheme="minorEastAsia"/>
          <w:sz w:val="22"/>
          <w:lang w:eastAsia="zh-CN"/>
        </w:rPr>
        <w:t>e</w:t>
      </w:r>
      <w:r>
        <w:rPr>
          <w:rFonts w:eastAsiaTheme="minorEastAsia"/>
          <w:sz w:val="22"/>
          <w:lang w:eastAsia="zh-CN"/>
        </w:rPr>
        <w:t xml:space="preserve"> the </w:t>
      </w:r>
      <w:r w:rsidR="00D60211">
        <w:rPr>
          <w:sz w:val="22"/>
        </w:rPr>
        <w:t>e</w:t>
      </w:r>
      <w:r>
        <w:rPr>
          <w:sz w:val="22"/>
        </w:rPr>
        <w:t xml:space="preserve">ditor’s </w:t>
      </w:r>
      <w:r w:rsidR="00D60211">
        <w:rPr>
          <w:sz w:val="22"/>
        </w:rPr>
        <w:t>n</w:t>
      </w:r>
      <w:r>
        <w:rPr>
          <w:sz w:val="22"/>
        </w:rPr>
        <w:t>ote</w:t>
      </w:r>
      <w:r>
        <w:rPr>
          <w:rFonts w:eastAsiaTheme="minorEastAsia"/>
          <w:sz w:val="22"/>
          <w:lang w:eastAsia="zh-CN"/>
        </w:rPr>
        <w:t xml:space="preserve"> to fully conclude on KI#2</w:t>
      </w:r>
      <w:r>
        <w:rPr>
          <w:rFonts w:eastAsiaTheme="minorEastAsia" w:hint="eastAsia"/>
          <w:lang w:eastAsia="zh-CN"/>
        </w:rPr>
        <w:t>.</w:t>
      </w:r>
    </w:p>
    <w:p w14:paraId="23BD5EFF" w14:textId="77777777" w:rsidR="00A82865" w:rsidRDefault="00A82865" w:rsidP="00A82865">
      <w:pPr>
        <w:pBdr>
          <w:top w:val="single" w:sz="4" w:space="1" w:color="auto"/>
        </w:pBdr>
        <w:tabs>
          <w:tab w:val="left" w:pos="3119"/>
        </w:tabs>
        <w:rPr>
          <w:b/>
          <w:sz w:val="24"/>
        </w:rPr>
      </w:pPr>
      <w:r>
        <w:rPr>
          <w:b/>
          <w:sz w:val="24"/>
        </w:rPr>
        <w:t>Contentious Issues:</w:t>
      </w:r>
    </w:p>
    <w:p w14:paraId="32F2179B" w14:textId="77777777" w:rsidR="00CA089A" w:rsidRPr="00CF7124" w:rsidRDefault="00A82865" w:rsidP="001F0885">
      <w:pPr>
        <w:tabs>
          <w:tab w:val="left" w:pos="3119"/>
        </w:tabs>
      </w:pPr>
      <w:r w:rsidRPr="002D1CF7">
        <w:t>None.</w:t>
      </w:r>
    </w:p>
    <w:sectPr w:rsidR="00CA089A" w:rsidRPr="00CF7124" w:rsidSect="004D79B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FDE0" w14:textId="77777777" w:rsidR="00886FB5" w:rsidRDefault="00886FB5">
      <w:r>
        <w:separator/>
      </w:r>
    </w:p>
    <w:p w14:paraId="22D455B7" w14:textId="77777777" w:rsidR="00886FB5" w:rsidRDefault="00886FB5"/>
  </w:endnote>
  <w:endnote w:type="continuationSeparator" w:id="0">
    <w:p w14:paraId="76408CDE" w14:textId="77777777" w:rsidR="00886FB5" w:rsidRDefault="00886FB5">
      <w:r>
        <w:continuationSeparator/>
      </w:r>
    </w:p>
    <w:p w14:paraId="25691CBB" w14:textId="77777777" w:rsidR="00886FB5" w:rsidRDefault="00886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640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7474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B468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55D26" w14:textId="77777777" w:rsidR="00886FB5" w:rsidRDefault="00886FB5">
      <w:r>
        <w:separator/>
      </w:r>
    </w:p>
    <w:p w14:paraId="09C3515A" w14:textId="77777777" w:rsidR="00886FB5" w:rsidRDefault="00886FB5"/>
  </w:footnote>
  <w:footnote w:type="continuationSeparator" w:id="0">
    <w:p w14:paraId="21B0A03D" w14:textId="77777777" w:rsidR="00886FB5" w:rsidRDefault="00886FB5">
      <w:r>
        <w:continuationSeparator/>
      </w:r>
    </w:p>
    <w:p w14:paraId="100001E8" w14:textId="77777777" w:rsidR="00886FB5" w:rsidRDefault="00886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960" w14:textId="77777777" w:rsidR="006F5DD0" w:rsidRDefault="006F5DD0"/>
  <w:p w14:paraId="0F6EDAD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47E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0185E5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4D79B9">
      <w:rPr>
        <w:rFonts w:ascii="Arial" w:hAnsi="Arial" w:cs="Arial"/>
        <w:b/>
        <w:bCs/>
        <w:sz w:val="18"/>
      </w:rPr>
      <w:fldChar w:fldCharType="begin"/>
    </w:r>
    <w:r w:rsidRPr="0091233D">
      <w:rPr>
        <w:rFonts w:ascii="Arial" w:hAnsi="Arial" w:cs="Arial"/>
        <w:b/>
        <w:bCs/>
        <w:sz w:val="18"/>
        <w:lang w:val="fr-FR"/>
      </w:rPr>
      <w:instrText xml:space="preserve">page </w:instrText>
    </w:r>
    <w:r w:rsidR="004D79B9">
      <w:rPr>
        <w:rFonts w:ascii="Arial" w:hAnsi="Arial" w:cs="Arial"/>
        <w:b/>
        <w:bCs/>
        <w:sz w:val="18"/>
      </w:rPr>
      <w:fldChar w:fldCharType="separate"/>
    </w:r>
    <w:r w:rsidR="00C85692">
      <w:rPr>
        <w:rFonts w:ascii="Arial" w:hAnsi="Arial" w:cs="Arial"/>
        <w:b/>
        <w:bCs/>
        <w:noProof/>
        <w:sz w:val="18"/>
        <w:lang w:val="fr-FR"/>
      </w:rPr>
      <w:t>2</w:t>
    </w:r>
    <w:r w:rsidR="004D79B9">
      <w:rPr>
        <w:rFonts w:ascii="Arial" w:hAnsi="Arial" w:cs="Arial"/>
        <w:b/>
        <w:bCs/>
        <w:sz w:val="18"/>
      </w:rPr>
      <w:fldChar w:fldCharType="end"/>
    </w:r>
  </w:p>
  <w:p w14:paraId="31E7AE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DC"/>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DF"/>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A40"/>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07D"/>
    <w:rsid w:val="000C0426"/>
    <w:rsid w:val="000C05C6"/>
    <w:rsid w:val="000C13A3"/>
    <w:rsid w:val="000C29D7"/>
    <w:rsid w:val="000C2CB4"/>
    <w:rsid w:val="000C44B3"/>
    <w:rsid w:val="000C5108"/>
    <w:rsid w:val="000C71AA"/>
    <w:rsid w:val="000C74FC"/>
    <w:rsid w:val="000C7FDC"/>
    <w:rsid w:val="000D0180"/>
    <w:rsid w:val="000D0A4B"/>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8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5CBA"/>
    <w:rsid w:val="00237043"/>
    <w:rsid w:val="002406EC"/>
    <w:rsid w:val="00241D00"/>
    <w:rsid w:val="00241E53"/>
    <w:rsid w:val="0024206B"/>
    <w:rsid w:val="00242A2F"/>
    <w:rsid w:val="002431C9"/>
    <w:rsid w:val="0024488D"/>
    <w:rsid w:val="002458E8"/>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AA7"/>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49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9D5"/>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47"/>
    <w:rsid w:val="00431F48"/>
    <w:rsid w:val="00433E88"/>
    <w:rsid w:val="00434BDE"/>
    <w:rsid w:val="00440861"/>
    <w:rsid w:val="00441C32"/>
    <w:rsid w:val="00441E13"/>
    <w:rsid w:val="00443252"/>
    <w:rsid w:val="004438D7"/>
    <w:rsid w:val="00443F2F"/>
    <w:rsid w:val="004452BF"/>
    <w:rsid w:val="0044605E"/>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9B9"/>
    <w:rsid w:val="004E0554"/>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99C"/>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82"/>
    <w:rsid w:val="00552D00"/>
    <w:rsid w:val="00552EDB"/>
    <w:rsid w:val="0055392F"/>
    <w:rsid w:val="00553C48"/>
    <w:rsid w:val="00554C55"/>
    <w:rsid w:val="00555F6C"/>
    <w:rsid w:val="00556068"/>
    <w:rsid w:val="005568FB"/>
    <w:rsid w:val="00561209"/>
    <w:rsid w:val="005612D1"/>
    <w:rsid w:val="0056459E"/>
    <w:rsid w:val="005657E5"/>
    <w:rsid w:val="005662EE"/>
    <w:rsid w:val="00566A66"/>
    <w:rsid w:val="00567317"/>
    <w:rsid w:val="00572BA6"/>
    <w:rsid w:val="00573C90"/>
    <w:rsid w:val="005746B5"/>
    <w:rsid w:val="00574A05"/>
    <w:rsid w:val="0057683F"/>
    <w:rsid w:val="00576F70"/>
    <w:rsid w:val="00577287"/>
    <w:rsid w:val="00577C3B"/>
    <w:rsid w:val="00581C35"/>
    <w:rsid w:val="00582750"/>
    <w:rsid w:val="005827C3"/>
    <w:rsid w:val="00582896"/>
    <w:rsid w:val="00582D40"/>
    <w:rsid w:val="005860AC"/>
    <w:rsid w:val="00590772"/>
    <w:rsid w:val="00591AC5"/>
    <w:rsid w:val="00592231"/>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E94"/>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1E"/>
    <w:rsid w:val="007445FE"/>
    <w:rsid w:val="00744FCE"/>
    <w:rsid w:val="007516E8"/>
    <w:rsid w:val="007518AE"/>
    <w:rsid w:val="00752FF2"/>
    <w:rsid w:val="00754C4F"/>
    <w:rsid w:val="0075550E"/>
    <w:rsid w:val="00756755"/>
    <w:rsid w:val="00756A7C"/>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2E20"/>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525"/>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E86"/>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FB5"/>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02"/>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8B"/>
    <w:rsid w:val="00907EB0"/>
    <w:rsid w:val="009106FA"/>
    <w:rsid w:val="00911EB1"/>
    <w:rsid w:val="0091233D"/>
    <w:rsid w:val="009151B8"/>
    <w:rsid w:val="0091538B"/>
    <w:rsid w:val="009173A0"/>
    <w:rsid w:val="00922C45"/>
    <w:rsid w:val="0092375A"/>
    <w:rsid w:val="00923A7D"/>
    <w:rsid w:val="00926B89"/>
    <w:rsid w:val="00927C1B"/>
    <w:rsid w:val="00930E05"/>
    <w:rsid w:val="009312F0"/>
    <w:rsid w:val="00934371"/>
    <w:rsid w:val="00934470"/>
    <w:rsid w:val="009345BC"/>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0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07"/>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2A5"/>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26"/>
    <w:rsid w:val="00B4657F"/>
    <w:rsid w:val="00B47691"/>
    <w:rsid w:val="00B4781C"/>
    <w:rsid w:val="00B5096F"/>
    <w:rsid w:val="00B51FF2"/>
    <w:rsid w:val="00B526DF"/>
    <w:rsid w:val="00B5315C"/>
    <w:rsid w:val="00B5472E"/>
    <w:rsid w:val="00B54F53"/>
    <w:rsid w:val="00B558B3"/>
    <w:rsid w:val="00B55BE9"/>
    <w:rsid w:val="00B560D2"/>
    <w:rsid w:val="00B5769D"/>
    <w:rsid w:val="00B57B4F"/>
    <w:rsid w:val="00B61BA6"/>
    <w:rsid w:val="00B6361C"/>
    <w:rsid w:val="00B665C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692"/>
    <w:rsid w:val="00C871EF"/>
    <w:rsid w:val="00C87EF3"/>
    <w:rsid w:val="00C910E9"/>
    <w:rsid w:val="00C91B18"/>
    <w:rsid w:val="00C92C93"/>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0D"/>
    <w:rsid w:val="00CF1BB6"/>
    <w:rsid w:val="00CF2575"/>
    <w:rsid w:val="00CF2DBC"/>
    <w:rsid w:val="00CF3034"/>
    <w:rsid w:val="00CF3D97"/>
    <w:rsid w:val="00CF3E36"/>
    <w:rsid w:val="00CF41E5"/>
    <w:rsid w:val="00CF467F"/>
    <w:rsid w:val="00CF5694"/>
    <w:rsid w:val="00CF571A"/>
    <w:rsid w:val="00CF5721"/>
    <w:rsid w:val="00CF65AA"/>
    <w:rsid w:val="00CF7124"/>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394"/>
    <w:rsid w:val="00D529A9"/>
    <w:rsid w:val="00D52E2D"/>
    <w:rsid w:val="00D52F34"/>
    <w:rsid w:val="00D55084"/>
    <w:rsid w:val="00D579EB"/>
    <w:rsid w:val="00D60211"/>
    <w:rsid w:val="00D614D5"/>
    <w:rsid w:val="00D6339A"/>
    <w:rsid w:val="00D64951"/>
    <w:rsid w:val="00D64BFB"/>
    <w:rsid w:val="00D702C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A6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CE0"/>
    <w:rsid w:val="00E400A9"/>
    <w:rsid w:val="00E40AD8"/>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2D"/>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33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DF"/>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60C5B"/>
  <w15:docId w15:val="{CD03718A-F65A-4D1C-925B-33A5A005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4D7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4D79B9"/>
    <w:pPr>
      <w:pBdr>
        <w:top w:val="none" w:sz="0" w:space="0" w:color="auto"/>
      </w:pBdr>
      <w:spacing w:before="180"/>
      <w:outlineLvl w:val="1"/>
    </w:pPr>
    <w:rPr>
      <w:sz w:val="32"/>
    </w:rPr>
  </w:style>
  <w:style w:type="paragraph" w:styleId="3">
    <w:name w:val="heading 3"/>
    <w:basedOn w:val="2"/>
    <w:next w:val="a"/>
    <w:link w:val="30"/>
    <w:qFormat/>
    <w:rsid w:val="004D79B9"/>
    <w:pPr>
      <w:spacing w:before="120"/>
      <w:outlineLvl w:val="2"/>
    </w:pPr>
    <w:rPr>
      <w:sz w:val="28"/>
    </w:rPr>
  </w:style>
  <w:style w:type="paragraph" w:styleId="4">
    <w:name w:val="heading 4"/>
    <w:basedOn w:val="3"/>
    <w:next w:val="a"/>
    <w:qFormat/>
    <w:rsid w:val="004D79B9"/>
    <w:pPr>
      <w:ind w:left="1418" w:hanging="1418"/>
      <w:outlineLvl w:val="3"/>
    </w:pPr>
    <w:rPr>
      <w:sz w:val="24"/>
    </w:rPr>
  </w:style>
  <w:style w:type="paragraph" w:styleId="5">
    <w:name w:val="heading 5"/>
    <w:basedOn w:val="4"/>
    <w:next w:val="a"/>
    <w:qFormat/>
    <w:rsid w:val="004D79B9"/>
    <w:pPr>
      <w:ind w:left="1701" w:hanging="1701"/>
      <w:outlineLvl w:val="4"/>
    </w:pPr>
    <w:rPr>
      <w:sz w:val="22"/>
    </w:rPr>
  </w:style>
  <w:style w:type="paragraph" w:styleId="6">
    <w:name w:val="heading 6"/>
    <w:basedOn w:val="H6"/>
    <w:next w:val="a"/>
    <w:qFormat/>
    <w:rsid w:val="004D79B9"/>
    <w:pPr>
      <w:outlineLvl w:val="5"/>
    </w:pPr>
    <w:rPr>
      <w:b w:val="0"/>
      <w:sz w:val="20"/>
    </w:rPr>
  </w:style>
  <w:style w:type="paragraph" w:styleId="7">
    <w:name w:val="heading 7"/>
    <w:basedOn w:val="H6"/>
    <w:next w:val="a"/>
    <w:qFormat/>
    <w:rsid w:val="004D79B9"/>
    <w:pPr>
      <w:outlineLvl w:val="6"/>
    </w:pPr>
    <w:rPr>
      <w:b w:val="0"/>
      <w:sz w:val="20"/>
    </w:rPr>
  </w:style>
  <w:style w:type="paragraph" w:styleId="8">
    <w:name w:val="heading 8"/>
    <w:basedOn w:val="1"/>
    <w:next w:val="a"/>
    <w:qFormat/>
    <w:rsid w:val="004D79B9"/>
    <w:pPr>
      <w:ind w:left="0" w:firstLine="0"/>
      <w:outlineLvl w:val="7"/>
    </w:pPr>
  </w:style>
  <w:style w:type="paragraph" w:styleId="9">
    <w:name w:val="heading 9"/>
    <w:basedOn w:val="8"/>
    <w:next w:val="a"/>
    <w:link w:val="90"/>
    <w:qFormat/>
    <w:rsid w:val="004D79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D79B9"/>
    <w:pPr>
      <w:ind w:left="1985" w:hanging="1985"/>
      <w:outlineLvl w:val="9"/>
    </w:pPr>
    <w:rPr>
      <w:b/>
    </w:rPr>
  </w:style>
  <w:style w:type="paragraph" w:customStyle="1" w:styleId="ZA">
    <w:name w:val="ZA"/>
    <w:rsid w:val="004D7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D7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D79B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D79B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D7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D7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D7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D79B9"/>
    <w:pPr>
      <w:keepNext w:val="0"/>
      <w:spacing w:before="0"/>
      <w:ind w:left="851" w:hanging="851"/>
    </w:pPr>
    <w:rPr>
      <w:sz w:val="20"/>
    </w:rPr>
  </w:style>
  <w:style w:type="paragraph" w:styleId="TOC3">
    <w:name w:val="toc 3"/>
    <w:basedOn w:val="TOC2"/>
    <w:semiHidden/>
    <w:rsid w:val="004D79B9"/>
    <w:pPr>
      <w:ind w:left="1134" w:hanging="1134"/>
    </w:pPr>
  </w:style>
  <w:style w:type="paragraph" w:styleId="TOC4">
    <w:name w:val="toc 4"/>
    <w:basedOn w:val="TOC3"/>
    <w:semiHidden/>
    <w:rsid w:val="004D79B9"/>
    <w:pPr>
      <w:ind w:left="1418" w:hanging="1418"/>
    </w:pPr>
  </w:style>
  <w:style w:type="paragraph" w:styleId="TOC5">
    <w:name w:val="toc 5"/>
    <w:basedOn w:val="TOC4"/>
    <w:semiHidden/>
    <w:rsid w:val="004D79B9"/>
    <w:pPr>
      <w:ind w:left="1701" w:hanging="1701"/>
    </w:pPr>
  </w:style>
  <w:style w:type="paragraph" w:styleId="TOC6">
    <w:name w:val="toc 6"/>
    <w:basedOn w:val="TOC5"/>
    <w:next w:val="a"/>
    <w:semiHidden/>
    <w:rsid w:val="004D79B9"/>
    <w:pPr>
      <w:ind w:left="1985" w:hanging="1985"/>
    </w:pPr>
  </w:style>
  <w:style w:type="paragraph" w:styleId="TOC7">
    <w:name w:val="toc 7"/>
    <w:basedOn w:val="TOC6"/>
    <w:next w:val="a"/>
    <w:semiHidden/>
    <w:rsid w:val="004D79B9"/>
    <w:pPr>
      <w:ind w:left="2268" w:hanging="2268"/>
    </w:pPr>
  </w:style>
  <w:style w:type="paragraph" w:styleId="TOC8">
    <w:name w:val="toc 8"/>
    <w:basedOn w:val="TOC1"/>
    <w:semiHidden/>
    <w:rsid w:val="004D79B9"/>
    <w:pPr>
      <w:spacing w:before="180"/>
      <w:ind w:left="2693" w:hanging="2693"/>
    </w:pPr>
    <w:rPr>
      <w:b/>
    </w:rPr>
  </w:style>
  <w:style w:type="paragraph" w:styleId="TOC9">
    <w:name w:val="toc 9"/>
    <w:basedOn w:val="TOC8"/>
    <w:semiHidden/>
    <w:rsid w:val="004D79B9"/>
    <w:pPr>
      <w:ind w:left="1418" w:hanging="1418"/>
    </w:pPr>
  </w:style>
  <w:style w:type="paragraph" w:customStyle="1" w:styleId="TT">
    <w:name w:val="TT"/>
    <w:basedOn w:val="1"/>
    <w:next w:val="a"/>
    <w:rsid w:val="004D79B9"/>
    <w:pPr>
      <w:outlineLvl w:val="9"/>
    </w:pPr>
  </w:style>
  <w:style w:type="paragraph" w:customStyle="1" w:styleId="TAH">
    <w:name w:val="TAH"/>
    <w:basedOn w:val="TAC"/>
    <w:link w:val="TAHCar"/>
    <w:rsid w:val="004D79B9"/>
    <w:rPr>
      <w:b/>
    </w:rPr>
  </w:style>
  <w:style w:type="paragraph" w:customStyle="1" w:styleId="TAC">
    <w:name w:val="TAC"/>
    <w:basedOn w:val="TAL"/>
    <w:rsid w:val="004D79B9"/>
    <w:pPr>
      <w:jc w:val="center"/>
    </w:pPr>
  </w:style>
  <w:style w:type="paragraph" w:customStyle="1" w:styleId="TAL">
    <w:name w:val="TAL"/>
    <w:basedOn w:val="a"/>
    <w:link w:val="TALChar"/>
    <w:rsid w:val="004D79B9"/>
    <w:pPr>
      <w:keepNext/>
      <w:keepLines/>
      <w:spacing w:after="0"/>
    </w:pPr>
    <w:rPr>
      <w:rFonts w:ascii="Arial" w:hAnsi="Arial"/>
      <w:sz w:val="18"/>
    </w:rPr>
  </w:style>
  <w:style w:type="paragraph" w:customStyle="1" w:styleId="TAJ">
    <w:name w:val="TAJ"/>
    <w:basedOn w:val="a"/>
    <w:rsid w:val="004D79B9"/>
    <w:pPr>
      <w:keepNext/>
      <w:keepLines/>
    </w:pPr>
    <w:rPr>
      <w:rFonts w:eastAsia="Times New Roman"/>
      <w:lang w:eastAsia="en-US"/>
    </w:rPr>
  </w:style>
  <w:style w:type="paragraph" w:customStyle="1" w:styleId="NO">
    <w:name w:val="NO"/>
    <w:basedOn w:val="a"/>
    <w:link w:val="NOZchn"/>
    <w:qFormat/>
    <w:rsid w:val="004D79B9"/>
    <w:pPr>
      <w:keepLines/>
      <w:ind w:left="1135" w:hanging="851"/>
    </w:pPr>
  </w:style>
  <w:style w:type="paragraph" w:customStyle="1" w:styleId="HO">
    <w:name w:val="HO"/>
    <w:basedOn w:val="a"/>
    <w:rsid w:val="004D79B9"/>
    <w:pPr>
      <w:jc w:val="right"/>
    </w:pPr>
    <w:rPr>
      <w:rFonts w:eastAsia="Times New Roman"/>
      <w:b/>
      <w:lang w:eastAsia="en-US"/>
    </w:rPr>
  </w:style>
  <w:style w:type="paragraph" w:customStyle="1" w:styleId="HE">
    <w:name w:val="HE"/>
    <w:basedOn w:val="a"/>
    <w:rsid w:val="004D79B9"/>
    <w:rPr>
      <w:rFonts w:eastAsia="Times New Roman"/>
      <w:b/>
      <w:lang w:eastAsia="en-US"/>
    </w:rPr>
  </w:style>
  <w:style w:type="paragraph" w:customStyle="1" w:styleId="EX">
    <w:name w:val="EX"/>
    <w:basedOn w:val="a"/>
    <w:rsid w:val="004D79B9"/>
    <w:pPr>
      <w:keepLines/>
      <w:ind w:left="1702" w:hanging="1418"/>
    </w:pPr>
    <w:rPr>
      <w:rFonts w:eastAsia="Times New Roman"/>
    </w:rPr>
  </w:style>
  <w:style w:type="paragraph" w:customStyle="1" w:styleId="FP">
    <w:name w:val="FP"/>
    <w:basedOn w:val="a"/>
    <w:rsid w:val="004D79B9"/>
    <w:pPr>
      <w:spacing w:after="0"/>
    </w:pPr>
    <w:rPr>
      <w:rFonts w:eastAsia="Times New Roman"/>
    </w:rPr>
  </w:style>
  <w:style w:type="paragraph" w:customStyle="1" w:styleId="LD">
    <w:name w:val="LD"/>
    <w:rsid w:val="004D79B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D79B9"/>
    <w:pPr>
      <w:spacing w:after="0"/>
    </w:pPr>
  </w:style>
  <w:style w:type="paragraph" w:customStyle="1" w:styleId="EW">
    <w:name w:val="EW"/>
    <w:basedOn w:val="EX"/>
    <w:rsid w:val="004D79B9"/>
    <w:pPr>
      <w:spacing w:after="0"/>
    </w:pPr>
  </w:style>
  <w:style w:type="paragraph" w:customStyle="1" w:styleId="B2">
    <w:name w:val="B2"/>
    <w:basedOn w:val="a"/>
    <w:link w:val="B2Char"/>
    <w:rsid w:val="004D79B9"/>
    <w:pPr>
      <w:ind w:left="851" w:hanging="284"/>
    </w:pPr>
  </w:style>
  <w:style w:type="paragraph" w:customStyle="1" w:styleId="B1">
    <w:name w:val="B1"/>
    <w:basedOn w:val="a"/>
    <w:link w:val="B1Char"/>
    <w:qFormat/>
    <w:rsid w:val="004D79B9"/>
    <w:pPr>
      <w:ind w:left="568" w:hanging="284"/>
    </w:pPr>
  </w:style>
  <w:style w:type="paragraph" w:customStyle="1" w:styleId="B3">
    <w:name w:val="B3"/>
    <w:basedOn w:val="a"/>
    <w:rsid w:val="004D79B9"/>
    <w:pPr>
      <w:ind w:left="1135" w:hanging="284"/>
    </w:pPr>
  </w:style>
  <w:style w:type="paragraph" w:customStyle="1" w:styleId="B4">
    <w:name w:val="B4"/>
    <w:basedOn w:val="a"/>
    <w:rsid w:val="004D79B9"/>
    <w:pPr>
      <w:ind w:left="1418" w:hanging="284"/>
    </w:pPr>
  </w:style>
  <w:style w:type="paragraph" w:customStyle="1" w:styleId="B5">
    <w:name w:val="B5"/>
    <w:basedOn w:val="a"/>
    <w:rsid w:val="004D79B9"/>
    <w:pPr>
      <w:ind w:left="1702" w:hanging="284"/>
    </w:pPr>
  </w:style>
  <w:style w:type="paragraph" w:customStyle="1" w:styleId="EQ">
    <w:name w:val="EQ"/>
    <w:basedOn w:val="a"/>
    <w:next w:val="a"/>
    <w:rsid w:val="004D79B9"/>
    <w:pPr>
      <w:keepLines/>
      <w:tabs>
        <w:tab w:val="center" w:pos="4536"/>
        <w:tab w:val="right" w:pos="9072"/>
      </w:tabs>
    </w:pPr>
    <w:rPr>
      <w:rFonts w:eastAsia="Times New Roman"/>
      <w:noProof/>
    </w:rPr>
  </w:style>
  <w:style w:type="paragraph" w:customStyle="1" w:styleId="TH">
    <w:name w:val="TH"/>
    <w:basedOn w:val="a"/>
    <w:link w:val="THChar"/>
    <w:rsid w:val="004D79B9"/>
    <w:pPr>
      <w:keepNext/>
      <w:keepLines/>
      <w:spacing w:before="60"/>
      <w:jc w:val="center"/>
    </w:pPr>
    <w:rPr>
      <w:rFonts w:ascii="Arial" w:hAnsi="Arial"/>
      <w:b/>
    </w:rPr>
  </w:style>
  <w:style w:type="paragraph" w:customStyle="1" w:styleId="TF">
    <w:name w:val="TF"/>
    <w:basedOn w:val="TH"/>
    <w:link w:val="TFChar"/>
    <w:rsid w:val="004D79B9"/>
    <w:pPr>
      <w:keepNext w:val="0"/>
      <w:spacing w:before="0" w:after="240"/>
    </w:pPr>
  </w:style>
  <w:style w:type="paragraph" w:customStyle="1" w:styleId="NF">
    <w:name w:val="NF"/>
    <w:basedOn w:val="NO"/>
    <w:rsid w:val="004D79B9"/>
    <w:pPr>
      <w:keepNext/>
      <w:spacing w:after="0"/>
    </w:pPr>
    <w:rPr>
      <w:rFonts w:ascii="Arial" w:hAnsi="Arial"/>
      <w:sz w:val="18"/>
    </w:rPr>
  </w:style>
  <w:style w:type="paragraph" w:customStyle="1" w:styleId="PL">
    <w:name w:val="PL"/>
    <w:rsid w:val="004D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D79B9"/>
    <w:pPr>
      <w:jc w:val="right"/>
    </w:pPr>
  </w:style>
  <w:style w:type="paragraph" w:customStyle="1" w:styleId="TAN">
    <w:name w:val="TAN"/>
    <w:basedOn w:val="TAL"/>
    <w:rsid w:val="004D79B9"/>
    <w:pPr>
      <w:ind w:left="851" w:hanging="851"/>
    </w:pPr>
  </w:style>
  <w:style w:type="character" w:customStyle="1" w:styleId="ZGSM">
    <w:name w:val="ZGSM"/>
    <w:rsid w:val="004D79B9"/>
  </w:style>
  <w:style w:type="paragraph" w:customStyle="1" w:styleId="AP">
    <w:name w:val="AP"/>
    <w:basedOn w:val="a"/>
    <w:rsid w:val="004D79B9"/>
    <w:pPr>
      <w:ind w:left="2127" w:hanging="2127"/>
    </w:pPr>
    <w:rPr>
      <w:b/>
      <w:color w:val="FF0000"/>
    </w:rPr>
  </w:style>
  <w:style w:type="paragraph" w:customStyle="1" w:styleId="EditorsNote">
    <w:name w:val="Editor's Note"/>
    <w:aliases w:val="EN"/>
    <w:basedOn w:val="NO"/>
    <w:link w:val="EditorsNoteCharChar"/>
    <w:qFormat/>
    <w:rsid w:val="004D79B9"/>
    <w:rPr>
      <w:color w:val="FF0000"/>
    </w:rPr>
  </w:style>
  <w:style w:type="paragraph" w:customStyle="1" w:styleId="ZD">
    <w:name w:val="ZD"/>
    <w:rsid w:val="004D79B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D7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D79B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D79B9"/>
    <w:pPr>
      <w:framePr w:hRule="auto" w:wrap="notBeside" w:y="852"/>
    </w:pPr>
    <w:rPr>
      <w:i w:val="0"/>
      <w:sz w:val="40"/>
    </w:rPr>
  </w:style>
  <w:style w:type="paragraph" w:customStyle="1" w:styleId="ZV">
    <w:name w:val="ZV"/>
    <w:basedOn w:val="ZU"/>
    <w:rsid w:val="004D79B9"/>
    <w:pPr>
      <w:framePr w:wrap="notBeside" w:y="16161"/>
    </w:pPr>
  </w:style>
  <w:style w:type="paragraph" w:styleId="a3">
    <w:name w:val="footer"/>
    <w:basedOn w:val="a"/>
    <w:rsid w:val="004D79B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4D79B9"/>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D79B9"/>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 w:type="paragraph" w:styleId="af7">
    <w:name w:val="Document Map"/>
    <w:basedOn w:val="a"/>
    <w:link w:val="af8"/>
    <w:rsid w:val="00815E86"/>
    <w:pPr>
      <w:spacing w:after="0"/>
    </w:pPr>
    <w:rPr>
      <w:rFonts w:ascii="宋体" w:eastAsia="宋体"/>
      <w:sz w:val="18"/>
      <w:szCs w:val="18"/>
    </w:rPr>
  </w:style>
  <w:style w:type="character" w:customStyle="1" w:styleId="af8">
    <w:name w:val="文档结构图 字符"/>
    <w:basedOn w:val="a0"/>
    <w:link w:val="af7"/>
    <w:rsid w:val="00815E8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472023">
      <w:bodyDiv w:val="1"/>
      <w:marLeft w:val="0"/>
      <w:marRight w:val="0"/>
      <w:marTop w:val="0"/>
      <w:marBottom w:val="0"/>
      <w:divBdr>
        <w:top w:val="none" w:sz="0" w:space="0" w:color="auto"/>
        <w:left w:val="none" w:sz="0" w:space="0" w:color="auto"/>
        <w:bottom w:val="none" w:sz="0" w:space="0" w:color="auto"/>
        <w:right w:val="none" w:sz="0" w:space="0" w:color="auto"/>
      </w:divBdr>
    </w:div>
    <w:div w:id="13603531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AD67D1F-1594-4D06-9F4B-D96C86C8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293</Words>
  <Characters>1674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CMCC-hanyan</cp:lastModifiedBy>
  <cp:revision>15</cp:revision>
  <cp:lastPrinted>2018-08-13T16:59:00Z</cp:lastPrinted>
  <dcterms:created xsi:type="dcterms:W3CDTF">2022-11-21T23:20:00Z</dcterms:created>
  <dcterms:modified xsi:type="dcterms:W3CDTF">2022-12-07T09:11:00Z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1669015822</vt:lpwstr>
  </property>
</Properties>
</file>